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8995" w:type="dxa"/>
        <w:tblLayout w:type="fixed"/>
        <w:tblLook w:val="00A0" w:firstRow="1" w:lastRow="0" w:firstColumn="1" w:lastColumn="0" w:noHBand="0" w:noVBand="0"/>
      </w:tblPr>
      <w:tblGrid>
        <w:gridCol w:w="2642"/>
        <w:gridCol w:w="4553"/>
        <w:gridCol w:w="1800"/>
      </w:tblGrid>
      <w:tr w:rsidR="00E0551D" w:rsidTr="00EF606F">
        <w:tc>
          <w:tcPr>
            <w:tcW w:w="2642" w:type="dxa"/>
          </w:tcPr>
          <w:p w:rsidR="00E0551D" w:rsidRPr="00607AB5" w:rsidRDefault="00E0551D" w:rsidP="00E11AE2">
            <w:pPr>
              <w:jc w:val="center"/>
              <w:rPr>
                <w:b/>
              </w:rPr>
            </w:pPr>
            <w:r w:rsidRPr="00607AB5">
              <w:rPr>
                <w:b/>
              </w:rPr>
              <w:t>MODULO I</w:t>
            </w:r>
          </w:p>
        </w:tc>
        <w:tc>
          <w:tcPr>
            <w:tcW w:w="4553" w:type="dxa"/>
          </w:tcPr>
          <w:p w:rsidR="00E0551D" w:rsidRPr="00607AB5" w:rsidRDefault="00E0551D" w:rsidP="00E11AE2">
            <w:pPr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 w:rsidRPr="00E11AE2">
              <w:rPr>
                <w:b/>
              </w:rPr>
              <w:t>Fecha</w:t>
            </w:r>
          </w:p>
        </w:tc>
      </w:tr>
      <w:tr w:rsidR="00E0551D" w:rsidTr="00EF606F">
        <w:tc>
          <w:tcPr>
            <w:tcW w:w="2642" w:type="dxa"/>
          </w:tcPr>
          <w:p w:rsidR="00E0551D" w:rsidRPr="00607AB5" w:rsidRDefault="00E0551D" w:rsidP="00BD6FDA">
            <w:pPr>
              <w:jc w:val="center"/>
              <w:rPr>
                <w:b/>
              </w:rPr>
            </w:pPr>
            <w:r>
              <w:rPr>
                <w:b/>
              </w:rPr>
              <w:t>Conceptos Básicos</w:t>
            </w:r>
          </w:p>
        </w:tc>
        <w:tc>
          <w:tcPr>
            <w:tcW w:w="4553" w:type="dxa"/>
          </w:tcPr>
          <w:p w:rsidR="00E0551D" w:rsidRPr="00607AB5" w:rsidRDefault="00E0551D" w:rsidP="00BD6FDA">
            <w:pPr>
              <w:jc w:val="center"/>
              <w:rPr>
                <w:b/>
              </w:rPr>
            </w:pPr>
            <w:r>
              <w:rPr>
                <w:b/>
              </w:rPr>
              <w:t>Clase 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11AE2">
              <w:rPr>
                <w:b/>
              </w:rPr>
              <w:t xml:space="preserve"> de Abril</w:t>
            </w: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>
            <w:r>
              <w:t>-Generalidades:</w:t>
            </w:r>
          </w:p>
          <w:p w:rsidR="00E0551D" w:rsidRDefault="00E0551D" w:rsidP="00BD6FDA">
            <w:r>
              <w:t>Anatomía y Fisiología.</w:t>
            </w:r>
          </w:p>
          <w:p w:rsidR="00E0551D" w:rsidRDefault="00E0551D" w:rsidP="00BD6FDA">
            <w:r>
              <w:t>Sistema de Conducción.</w:t>
            </w:r>
          </w:p>
          <w:p w:rsidR="00E0551D" w:rsidRDefault="00E0551D" w:rsidP="00BD6FDA">
            <w:r>
              <w:t>Potencial de acción.</w:t>
            </w:r>
          </w:p>
          <w:p w:rsidR="00E0551D" w:rsidRDefault="00E0551D" w:rsidP="00BD6FDA">
            <w:r>
              <w:t>-Trastornos de Conducción, reconocimiento en el ECG.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607AB5" w:rsidRDefault="00E0551D" w:rsidP="00BD6FDA">
            <w:pPr>
              <w:jc w:val="center"/>
              <w:rPr>
                <w:b/>
              </w:rPr>
            </w:pPr>
            <w:r w:rsidRPr="00607AB5">
              <w:rPr>
                <w:b/>
              </w:rPr>
              <w:t>Clase II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11AE2">
              <w:rPr>
                <w:b/>
              </w:rPr>
              <w:t xml:space="preserve"> de Abril</w:t>
            </w: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>
            <w:r>
              <w:t>-Electricidad generalidades.</w:t>
            </w:r>
          </w:p>
          <w:p w:rsidR="00E0551D" w:rsidRDefault="00E0551D" w:rsidP="00BD6FDA">
            <w:r w:rsidRPr="003A1DA1">
              <w:t xml:space="preserve">Introducción a la electricidad. Ánodo, cátodo. </w:t>
            </w:r>
          </w:p>
          <w:p w:rsidR="00E0551D" w:rsidRDefault="00E0551D" w:rsidP="00BD6FDA">
            <w:r>
              <w:t>-</w:t>
            </w:r>
            <w:r w:rsidRPr="003A1DA1">
              <w:t xml:space="preserve">Concepto de diferencia de potencial, intensidad de corriente, resistencia e impedancia. Ley de Ohm. </w:t>
            </w:r>
          </w:p>
          <w:p w:rsidR="00E0551D" w:rsidRDefault="00E0551D" w:rsidP="00BD6FDA">
            <w:r>
              <w:t>-</w:t>
            </w:r>
            <w:r w:rsidRPr="003A1DA1">
              <w:t>Co</w:t>
            </w:r>
            <w:r>
              <w:t>nductores y Resistores.</w:t>
            </w:r>
          </w:p>
          <w:p w:rsidR="00E0551D" w:rsidRDefault="00E0551D" w:rsidP="00BD6FDA">
            <w:r>
              <w:t>- Conceptos de c</w:t>
            </w:r>
            <w:r w:rsidRPr="003A1DA1">
              <w:t xml:space="preserve">orriente continua y alterna. Aislantes y conductores. </w:t>
            </w:r>
          </w:p>
          <w:p w:rsidR="00E0551D" w:rsidRDefault="00E0551D" w:rsidP="00BD6FDA">
            <w:r>
              <w:t>–</w:t>
            </w:r>
            <w:r w:rsidRPr="003A1DA1">
              <w:t>Tecno</w:t>
            </w:r>
            <w:r>
              <w:t xml:space="preserve">logía de Baterías, Impedancia de batería. </w:t>
            </w:r>
          </w:p>
          <w:p w:rsidR="00E0551D" w:rsidRDefault="00E0551D" w:rsidP="00BD6FDA">
            <w:r>
              <w:t>-Elevadores de Voltaje</w:t>
            </w:r>
            <w:r w:rsidRPr="003A1DA1">
              <w:t>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Pr="00607AB5" w:rsidRDefault="00E0551D" w:rsidP="00BD6FDA">
            <w:pPr>
              <w:jc w:val="center"/>
              <w:rPr>
                <w:b/>
              </w:rPr>
            </w:pPr>
          </w:p>
        </w:tc>
        <w:tc>
          <w:tcPr>
            <w:tcW w:w="4553" w:type="dxa"/>
          </w:tcPr>
          <w:p w:rsidR="00E0551D" w:rsidRPr="00607AB5" w:rsidRDefault="00E0551D" w:rsidP="00BD6FDA">
            <w:pPr>
              <w:jc w:val="center"/>
              <w:rPr>
                <w:b/>
              </w:rPr>
            </w:pPr>
            <w:r w:rsidRPr="00607AB5">
              <w:rPr>
                <w:b/>
              </w:rPr>
              <w:t>Clase III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11AE2">
              <w:rPr>
                <w:b/>
              </w:rPr>
              <w:t xml:space="preserve"> de Abril</w:t>
            </w: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>
            <w:r>
              <w:t>-Componentes del sistema de estimulación cardiaca. Del catéter al generador. Tipos de catéteres, tipos de generadores (unicamerales-bicamerales)</w:t>
            </w:r>
          </w:p>
          <w:p w:rsidR="00E0551D" w:rsidRDefault="00E0551D" w:rsidP="00AA07F0">
            <w:r>
              <w:t>-</w:t>
            </w:r>
            <w:r w:rsidRPr="003A1DA1">
              <w:t>Polariz</w:t>
            </w:r>
            <w:r>
              <w:t>ación.</w:t>
            </w:r>
            <w:r w:rsidRPr="003A1DA1">
              <w:t xml:space="preserve"> Umbrales de estimulación</w:t>
            </w:r>
            <w:r>
              <w:t>, esteroides</w:t>
            </w:r>
            <w:r w:rsidRPr="003A1DA1">
              <w:t xml:space="preserve">. Curva voltaje duración. Concepto de captura. Concepto de </w:t>
            </w:r>
            <w:proofErr w:type="spellStart"/>
            <w:r w:rsidRPr="003A1DA1">
              <w:t>sensado</w:t>
            </w:r>
            <w:proofErr w:type="spellEnd"/>
            <w:r w:rsidRPr="003A1DA1">
              <w:t>.</w:t>
            </w:r>
            <w:r>
              <w:t xml:space="preserve"> Umbral agudo y umbral crónico (</w:t>
            </w:r>
            <w:r w:rsidRPr="003A1DA1">
              <w:t>Maduración de umbrales</w:t>
            </w:r>
            <w:r>
              <w:t>)</w:t>
            </w:r>
            <w:r w:rsidRPr="003A1DA1">
              <w:t>.</w:t>
            </w:r>
            <w:r>
              <w:t xml:space="preserve"> –Intervalos y Modos de Estimulación. </w:t>
            </w:r>
            <w:proofErr w:type="spellStart"/>
            <w:r>
              <w:t>seleción</w:t>
            </w:r>
            <w:proofErr w:type="spellEnd"/>
            <w:r>
              <w:t xml:space="preserve"> de modo.</w:t>
            </w:r>
          </w:p>
          <w:p w:rsidR="00E0551D" w:rsidRDefault="00E0551D" w:rsidP="00AA07F0">
            <w:r>
              <w:t>-Código de NABG.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Pr="004D37AB" w:rsidRDefault="00E0551D" w:rsidP="00BD6FDA">
            <w:pPr>
              <w:rPr>
                <w:highlight w:val="yellow"/>
              </w:rPr>
            </w:pPr>
          </w:p>
        </w:tc>
        <w:tc>
          <w:tcPr>
            <w:tcW w:w="4553" w:type="dxa"/>
          </w:tcPr>
          <w:p w:rsidR="00E0551D" w:rsidRPr="004D37AB" w:rsidRDefault="00E0551D" w:rsidP="00BE2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PARCIAL/Práctico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  <w:highlight w:val="yellow"/>
              </w:rPr>
            </w:pPr>
            <w:r w:rsidRPr="00E11AE2">
              <w:rPr>
                <w:b/>
                <w:highlight w:val="yellow"/>
              </w:rPr>
              <w:t>27 de Abril</w:t>
            </w:r>
          </w:p>
        </w:tc>
      </w:tr>
      <w:tr w:rsidR="00E0551D" w:rsidTr="00EF606F">
        <w:tc>
          <w:tcPr>
            <w:tcW w:w="2642" w:type="dxa"/>
          </w:tcPr>
          <w:p w:rsidR="00E0551D" w:rsidRPr="004D37AB" w:rsidRDefault="00E0551D" w:rsidP="00BD6FDA">
            <w:pPr>
              <w:jc w:val="center"/>
              <w:rPr>
                <w:b/>
              </w:rPr>
            </w:pPr>
            <w:r w:rsidRPr="004D37AB">
              <w:rPr>
                <w:b/>
              </w:rPr>
              <w:t>MODULO II</w:t>
            </w:r>
          </w:p>
        </w:tc>
        <w:tc>
          <w:tcPr>
            <w:tcW w:w="4553" w:type="dxa"/>
          </w:tcPr>
          <w:p w:rsidR="00E0551D" w:rsidRDefault="00E0551D" w:rsidP="00BD6FDA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Pr="004D37AB" w:rsidRDefault="00E0551D" w:rsidP="00BD6FDA">
            <w:pPr>
              <w:jc w:val="center"/>
              <w:rPr>
                <w:b/>
              </w:rPr>
            </w:pPr>
            <w:r w:rsidRPr="004D37AB">
              <w:rPr>
                <w:b/>
              </w:rPr>
              <w:t>Marcapasos</w:t>
            </w:r>
          </w:p>
        </w:tc>
        <w:tc>
          <w:tcPr>
            <w:tcW w:w="4553" w:type="dxa"/>
          </w:tcPr>
          <w:p w:rsidR="00E0551D" w:rsidRPr="00AD7AA1" w:rsidRDefault="00E0551D" w:rsidP="00BD6FDA">
            <w:pPr>
              <w:jc w:val="center"/>
              <w:rPr>
                <w:b/>
              </w:rPr>
            </w:pPr>
            <w:r w:rsidRPr="00AD7AA1">
              <w:rPr>
                <w:b/>
              </w:rPr>
              <w:t>Clase IV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11AE2">
              <w:rPr>
                <w:b/>
              </w:rPr>
              <w:t xml:space="preserve"> de Mayo</w:t>
            </w: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>
            <w:r>
              <w:t>-</w:t>
            </w:r>
            <w:r w:rsidRPr="003A1DA1">
              <w:t>Polariz</w:t>
            </w:r>
            <w:r>
              <w:t>ación.</w:t>
            </w:r>
            <w:r w:rsidRPr="003A1DA1">
              <w:t xml:space="preserve"> Umbrales de estimulación</w:t>
            </w:r>
            <w:r>
              <w:t>, esteroides</w:t>
            </w:r>
            <w:r w:rsidRPr="003A1DA1">
              <w:t xml:space="preserve">. Curva voltaje duración. Concepto de captura. Concepto de </w:t>
            </w:r>
            <w:proofErr w:type="spellStart"/>
            <w:r w:rsidRPr="003A1DA1">
              <w:t>sensado</w:t>
            </w:r>
            <w:proofErr w:type="spellEnd"/>
            <w:r w:rsidRPr="003A1DA1">
              <w:t>.</w:t>
            </w:r>
            <w:r>
              <w:t xml:space="preserve"> Umbral agudo y umbral crónico (</w:t>
            </w:r>
            <w:r w:rsidRPr="003A1DA1">
              <w:t>Maduración de umbrales</w:t>
            </w:r>
            <w:r>
              <w:t>)</w:t>
            </w:r>
            <w:r w:rsidRPr="003A1DA1">
              <w:t>.</w:t>
            </w:r>
            <w:r>
              <w:t xml:space="preserve"> </w:t>
            </w:r>
          </w:p>
          <w:p w:rsidR="00E0551D" w:rsidRDefault="00E0551D" w:rsidP="00AA07F0">
            <w:r w:rsidRPr="003A1DA1">
              <w:t>Tipos de sensores. Concepto actual de estimulación Fisiológica.</w:t>
            </w:r>
            <w:r>
              <w:t xml:space="preserve"> </w:t>
            </w:r>
          </w:p>
          <w:p w:rsidR="00E0551D" w:rsidRDefault="00E0551D" w:rsidP="00AA07F0">
            <w:proofErr w:type="spellStart"/>
            <w:r>
              <w:t>Mercapasos</w:t>
            </w:r>
            <w:proofErr w:type="spellEnd"/>
            <w:r>
              <w:t xml:space="preserve"> especiales (MRI-VM-CLS-MVP)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AD7AA1" w:rsidRDefault="00E0551D" w:rsidP="00BD6FDA">
            <w:pPr>
              <w:jc w:val="center"/>
              <w:rPr>
                <w:b/>
              </w:rPr>
            </w:pPr>
            <w:r w:rsidRPr="00AD7AA1">
              <w:rPr>
                <w:b/>
              </w:rPr>
              <w:t>Clase V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 w:rsidRPr="00E11AE2">
              <w:rPr>
                <w:b/>
              </w:rPr>
              <w:t>11 de Mayo</w:t>
            </w: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>
            <w:r>
              <w:t xml:space="preserve">-Selección del modo de estimulación. </w:t>
            </w:r>
          </w:p>
          <w:p w:rsidR="00E0551D" w:rsidRDefault="00E0551D" w:rsidP="00BD6FDA">
            <w:r>
              <w:t>-</w:t>
            </w:r>
            <w:r w:rsidRPr="003A1DA1">
              <w:t>Té</w:t>
            </w:r>
            <w:r>
              <w:t>cnicas de implante</w:t>
            </w:r>
            <w:r w:rsidRPr="003A1DA1">
              <w:t xml:space="preserve">. Preparación del paciente. Elección del sitio de implante. </w:t>
            </w:r>
            <w:r>
              <w:t>Vías de abordaje</w:t>
            </w:r>
            <w:r w:rsidRPr="003A1DA1">
              <w:t xml:space="preserve">: disección y punción. </w:t>
            </w:r>
          </w:p>
          <w:p w:rsidR="00E0551D" w:rsidRDefault="00E0551D" w:rsidP="00901BC4">
            <w:r>
              <w:t>-</w:t>
            </w:r>
            <w:r w:rsidRPr="003A1DA1">
              <w:t xml:space="preserve">Sitios Selectivos de implante (TSVD vs ápex). Estimulación </w:t>
            </w:r>
            <w:proofErr w:type="spellStart"/>
            <w:r w:rsidRPr="003A1DA1">
              <w:t>hisiana</w:t>
            </w:r>
            <w:proofErr w:type="spellEnd"/>
            <w:r w:rsidRPr="003A1DA1">
              <w:t xml:space="preserve">. </w:t>
            </w:r>
            <w:proofErr w:type="spellStart"/>
            <w:r>
              <w:t>Radioscopí</w:t>
            </w:r>
            <w:r w:rsidRPr="003A1DA1">
              <w:t>ca</w:t>
            </w:r>
            <w:proofErr w:type="spellEnd"/>
            <w:r w:rsidRPr="003A1DA1">
              <w:t xml:space="preserve"> </w:t>
            </w:r>
            <w:r>
              <w:t>(</w:t>
            </w:r>
            <w:r w:rsidRPr="003A1DA1">
              <w:t>OAD, OAI, AP</w:t>
            </w:r>
            <w:r>
              <w:t>)</w:t>
            </w:r>
            <w:r w:rsidRPr="003A1DA1">
              <w:t xml:space="preserve">. </w:t>
            </w:r>
          </w:p>
          <w:p w:rsidR="00E0551D" w:rsidRDefault="00E0551D" w:rsidP="00901BC4">
            <w:r>
              <w:t>-</w:t>
            </w:r>
            <w:r w:rsidRPr="003A1DA1">
              <w:t>Mediciones durante el implante</w:t>
            </w:r>
            <w:r>
              <w:t xml:space="preserve"> (resumen)</w:t>
            </w:r>
            <w:r w:rsidRPr="003A1DA1">
              <w:t>.</w:t>
            </w:r>
          </w:p>
          <w:p w:rsidR="00E0551D" w:rsidRDefault="00E0551D" w:rsidP="00901BC4">
            <w:r>
              <w:t>-</w:t>
            </w:r>
            <w:r w:rsidRPr="003A1DA1">
              <w:t>Cuidados posteriores. Recambio de generadores. Complicaciones Tempranas</w:t>
            </w:r>
            <w:r>
              <w:t xml:space="preserve">. 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BD6FDA" w:rsidRDefault="00E0551D" w:rsidP="00BD6FDA">
            <w:pPr>
              <w:jc w:val="center"/>
              <w:rPr>
                <w:b/>
              </w:rPr>
            </w:pPr>
            <w:r w:rsidRPr="00BD6FDA">
              <w:rPr>
                <w:b/>
              </w:rPr>
              <w:t>Clase VI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 w:rsidRPr="00E11AE2">
              <w:rPr>
                <w:b/>
              </w:rPr>
              <w:t>1</w:t>
            </w:r>
            <w:r>
              <w:rPr>
                <w:b/>
              </w:rPr>
              <w:t>8 de Mayo</w:t>
            </w:r>
          </w:p>
        </w:tc>
      </w:tr>
      <w:tr w:rsidR="00E0551D" w:rsidTr="00EF606F"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>
            <w:r>
              <w:t>-</w:t>
            </w:r>
            <w:r w:rsidRPr="003A1DA1">
              <w:t xml:space="preserve">Rol del Técnico. </w:t>
            </w:r>
          </w:p>
          <w:p w:rsidR="00E0551D" w:rsidRPr="003A1DA1" w:rsidRDefault="00E0551D" w:rsidP="00BD6FDA">
            <w:r>
              <w:t>-</w:t>
            </w:r>
            <w:r w:rsidRPr="003A1DA1">
              <w:t>Preparación de Materia</w:t>
            </w:r>
            <w:r>
              <w:t>l,   c</w:t>
            </w:r>
            <w:r w:rsidRPr="003A1DA1">
              <w:t>ertificado de implante, identificación del dispositivo. Interacción con el cirujano. Relación Cirujano- Técnico. Cuando hablar y Cuando callar.  Manejo de horario y retrasos.</w:t>
            </w:r>
          </w:p>
          <w:p w:rsidR="00E0551D" w:rsidRDefault="00E0551D" w:rsidP="00BD6FDA">
            <w:r>
              <w:t>-El programador, el analizador. Protocolo de actuación durante el implante.</w:t>
            </w:r>
          </w:p>
          <w:p w:rsidR="00E0551D" w:rsidRDefault="00E0551D" w:rsidP="00BD6FDA">
            <w:r w:rsidRPr="003A1DA1">
              <w:t>Que debe llevar un técnico al implante?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721305" w:rsidRDefault="00E0551D" w:rsidP="00BE2267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PARCIAL/Práctico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11AE2">
              <w:rPr>
                <w:b/>
              </w:rPr>
              <w:t xml:space="preserve"> de Junio</w:t>
            </w: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4F11C5" w:rsidRDefault="00E0551D" w:rsidP="00BD6FDA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3F622A" w:rsidRDefault="00E0551D" w:rsidP="003F622A">
            <w:pPr>
              <w:jc w:val="center"/>
              <w:rPr>
                <w:b/>
                <w:highlight w:val="yellow"/>
              </w:rPr>
            </w:pPr>
            <w:r w:rsidRPr="003F622A">
              <w:rPr>
                <w:b/>
              </w:rPr>
              <w:t>Clase VII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11AE2">
              <w:rPr>
                <w:b/>
              </w:rPr>
              <w:t xml:space="preserve"> de Junio</w:t>
            </w: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3A1DA1" w:rsidRDefault="00E0551D" w:rsidP="003F622A">
            <w:r w:rsidRPr="003A1DA1">
              <w:t xml:space="preserve">Malfuncionamiento </w:t>
            </w:r>
            <w:r>
              <w:t xml:space="preserve">y complicaciones </w:t>
            </w:r>
            <w:r w:rsidRPr="003A1DA1">
              <w:t>del marcapasos. Algoritmo de fallas de marcapasos. Cuando es quirúrgico y cuando se puede arreglar con programador?</w:t>
            </w:r>
          </w:p>
          <w:p w:rsidR="00E0551D" w:rsidRPr="004F11C5" w:rsidRDefault="00E0551D" w:rsidP="003F622A">
            <w:pPr>
              <w:rPr>
                <w:highlight w:val="yellow"/>
              </w:rPr>
            </w:pPr>
            <w:r w:rsidRPr="003A1DA1">
              <w:t xml:space="preserve">Falla de captura. Falla de </w:t>
            </w:r>
            <w:proofErr w:type="spellStart"/>
            <w:r w:rsidRPr="003A1DA1">
              <w:t>sensado</w:t>
            </w:r>
            <w:proofErr w:type="spellEnd"/>
            <w:r w:rsidRPr="003A1DA1">
              <w:t xml:space="preserve">. </w:t>
            </w:r>
            <w:proofErr w:type="spellStart"/>
            <w:r w:rsidRPr="003A1DA1">
              <w:t>Sobresensado</w:t>
            </w:r>
            <w:proofErr w:type="spellEnd"/>
            <w:r w:rsidRPr="003A1DA1">
              <w:t xml:space="preserve">. </w:t>
            </w:r>
            <w:r>
              <w:t xml:space="preserve">Algoritmos. </w:t>
            </w:r>
            <w:r w:rsidRPr="003A1DA1">
              <w:t xml:space="preserve">Taquicardia mediada por marcapasos. Taquicardias por seguimiento auricular. Falla del electrodo. Fracturas. Rupturas del aislamiento. Desplazamiento del electrodo. Circuito abierto. </w:t>
            </w:r>
            <w:proofErr w:type="spellStart"/>
            <w:r w:rsidRPr="003A1DA1">
              <w:t>Crosstalk</w:t>
            </w:r>
            <w:proofErr w:type="spellEnd"/>
            <w:r w:rsidRPr="003A1DA1">
              <w:t>. Telemetría para detectar fallas / Memoria de eventos. Síndrome marcapasos. ECG de las fallas más comunes.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5B2969" w:rsidRDefault="00E0551D" w:rsidP="00BD6FDA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5B2969" w:rsidRDefault="00E0551D" w:rsidP="005B2969">
            <w:pPr>
              <w:jc w:val="center"/>
              <w:rPr>
                <w:b/>
              </w:rPr>
            </w:pPr>
            <w:r w:rsidRPr="005B2969">
              <w:rPr>
                <w:b/>
              </w:rPr>
              <w:t>Clase VIII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11AE2">
              <w:rPr>
                <w:b/>
              </w:rPr>
              <w:t xml:space="preserve"> de Junio</w:t>
            </w: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Default="00E0551D" w:rsidP="00BD6FDA">
            <w:r w:rsidRPr="003A1DA1">
              <w:t xml:space="preserve">Trazados problemas. Interpretación de ECG de marcapasos </w:t>
            </w:r>
            <w:proofErr w:type="spellStart"/>
            <w:r w:rsidRPr="003A1DA1">
              <w:t>Normofunciona</w:t>
            </w:r>
            <w:r>
              <w:t>n</w:t>
            </w:r>
            <w:r w:rsidRPr="003A1DA1">
              <w:t>tes</w:t>
            </w:r>
            <w:proofErr w:type="spellEnd"/>
            <w:r w:rsidRPr="003A1DA1">
              <w:t xml:space="preserve"> y </w:t>
            </w:r>
            <w:proofErr w:type="spellStart"/>
            <w:r w:rsidRPr="003A1DA1">
              <w:t>malfuncionantes</w:t>
            </w:r>
            <w:proofErr w:type="spellEnd"/>
            <w:r w:rsidRPr="003A1DA1">
              <w:t>. Revisión de EGM de eventos, contadores e Histogramas.</w:t>
            </w:r>
          </w:p>
          <w:p w:rsidR="00E0551D" w:rsidRPr="005B2969" w:rsidRDefault="00E0551D" w:rsidP="00BD6FDA">
            <w:r>
              <w:t>Taller de ECG y EGM.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5B2969" w:rsidRDefault="00E0551D" w:rsidP="00BD6FDA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8F6990" w:rsidTr="00EF606F">
        <w:trPr>
          <w:trHeight w:val="74"/>
        </w:trPr>
        <w:tc>
          <w:tcPr>
            <w:tcW w:w="2642" w:type="dxa"/>
          </w:tcPr>
          <w:p w:rsidR="00E0551D" w:rsidRDefault="00E0551D" w:rsidP="00BD6FDA"/>
        </w:tc>
        <w:tc>
          <w:tcPr>
            <w:tcW w:w="4553" w:type="dxa"/>
          </w:tcPr>
          <w:p w:rsidR="00E0551D" w:rsidRPr="008F6990" w:rsidRDefault="00E0551D" w:rsidP="008F6990">
            <w:pPr>
              <w:jc w:val="center"/>
              <w:rPr>
                <w:b/>
              </w:rPr>
            </w:pPr>
            <w:r w:rsidRPr="008F6990">
              <w:rPr>
                <w:b/>
              </w:rPr>
              <w:t>Clase IX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11AE2">
              <w:rPr>
                <w:b/>
              </w:rPr>
              <w:t xml:space="preserve"> de Junio</w:t>
            </w: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Pr="008F6990" w:rsidRDefault="00E0551D" w:rsidP="00BD6FDA"/>
        </w:tc>
        <w:tc>
          <w:tcPr>
            <w:tcW w:w="4553" w:type="dxa"/>
          </w:tcPr>
          <w:p w:rsidR="00E0551D" w:rsidRPr="003A1DA1" w:rsidRDefault="00E0551D" w:rsidP="008F6990">
            <w:r>
              <w:t>Aspectos técnico quirúrgicas</w:t>
            </w:r>
            <w:r w:rsidRPr="003A1DA1">
              <w:t xml:space="preserve">. Neumotórax, Hematoma, </w:t>
            </w:r>
            <w:proofErr w:type="spellStart"/>
            <w:r w:rsidRPr="003A1DA1">
              <w:t>Crush</w:t>
            </w:r>
            <w:proofErr w:type="spellEnd"/>
            <w:r w:rsidRPr="003A1DA1">
              <w:t xml:space="preserve"> Subclavio, Desplazamiento. Aumento Patológico del umbral, Rotura del aislante. Falla de conexión. Infección de bolsillo. Endocarditis.</w:t>
            </w:r>
          </w:p>
          <w:p w:rsidR="00E0551D" w:rsidRPr="003A1DA1" w:rsidRDefault="00E0551D" w:rsidP="008F6990">
            <w:r w:rsidRPr="003A1DA1">
              <w:t>Indicaciones de Extracción de electrodos.</w:t>
            </w:r>
          </w:p>
          <w:p w:rsidR="00E0551D" w:rsidRDefault="00E0551D" w:rsidP="008F6990">
            <w:r w:rsidRPr="003A1DA1">
              <w:t>Técnicas de extracción de dispositivos.</w:t>
            </w:r>
          </w:p>
          <w:p w:rsidR="00E0551D" w:rsidRPr="003A1DA1" w:rsidRDefault="00E0551D" w:rsidP="008F6990">
            <w:r w:rsidRPr="003A1DA1">
              <w:t xml:space="preserve">Complicaciones </w:t>
            </w:r>
            <w:r>
              <w:t>y resoluciones atípicas.</w:t>
            </w:r>
          </w:p>
          <w:p w:rsidR="00E0551D" w:rsidRPr="003A1DA1" w:rsidRDefault="00E0551D" w:rsidP="008F6990">
            <w:proofErr w:type="spellStart"/>
            <w:r w:rsidRPr="003A1DA1">
              <w:t>Tips</w:t>
            </w:r>
            <w:proofErr w:type="spellEnd"/>
            <w:r w:rsidRPr="003A1DA1">
              <w:t xml:space="preserve"> and </w:t>
            </w:r>
            <w:proofErr w:type="spellStart"/>
            <w:r w:rsidRPr="003A1DA1">
              <w:t>Tricks</w:t>
            </w:r>
            <w:proofErr w:type="spellEnd"/>
            <w:r w:rsidRPr="003A1DA1">
              <w:t xml:space="preserve"> para evitar complicaciones. </w:t>
            </w:r>
          </w:p>
          <w:p w:rsidR="00E0551D" w:rsidRPr="008F6990" w:rsidRDefault="00E0551D" w:rsidP="008F6990">
            <w:r w:rsidRPr="003A1DA1">
              <w:t>Rol del Técnico para evitar complicaciones.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Pr="008F6990" w:rsidRDefault="00E0551D" w:rsidP="00BD6FDA"/>
        </w:tc>
        <w:tc>
          <w:tcPr>
            <w:tcW w:w="4553" w:type="dxa"/>
          </w:tcPr>
          <w:p w:rsidR="00E0551D" w:rsidRPr="008C00B4" w:rsidRDefault="00E0551D" w:rsidP="008C00B4">
            <w:pPr>
              <w:jc w:val="center"/>
              <w:rPr>
                <w:b/>
              </w:rPr>
            </w:pPr>
            <w:r w:rsidRPr="008C00B4">
              <w:rPr>
                <w:b/>
                <w:highlight w:val="yellow"/>
              </w:rPr>
              <w:t>P</w:t>
            </w:r>
            <w:r>
              <w:rPr>
                <w:b/>
                <w:highlight w:val="yellow"/>
              </w:rPr>
              <w:t>ARCIAL</w:t>
            </w:r>
            <w:r w:rsidRPr="008C00B4">
              <w:rPr>
                <w:b/>
                <w:highlight w:val="yellow"/>
              </w:rPr>
              <w:t>/</w:t>
            </w:r>
            <w:r>
              <w:rPr>
                <w:b/>
                <w:highlight w:val="yellow"/>
              </w:rPr>
              <w:t>Práctico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29 de Jun</w:t>
            </w:r>
            <w:r w:rsidRPr="00E11AE2">
              <w:rPr>
                <w:b/>
              </w:rPr>
              <w:t>io</w:t>
            </w: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Pr="00721305" w:rsidRDefault="00E0551D" w:rsidP="00721305">
            <w:pPr>
              <w:jc w:val="center"/>
              <w:rPr>
                <w:b/>
              </w:rPr>
            </w:pPr>
            <w:r w:rsidRPr="00721305">
              <w:rPr>
                <w:b/>
              </w:rPr>
              <w:t>MODULO III</w:t>
            </w:r>
          </w:p>
        </w:tc>
        <w:tc>
          <w:tcPr>
            <w:tcW w:w="4553" w:type="dxa"/>
          </w:tcPr>
          <w:p w:rsidR="00E0551D" w:rsidRPr="008F6990" w:rsidRDefault="00E0551D" w:rsidP="008F699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Tr="00EF606F">
        <w:trPr>
          <w:trHeight w:val="74"/>
        </w:trPr>
        <w:tc>
          <w:tcPr>
            <w:tcW w:w="2642" w:type="dxa"/>
          </w:tcPr>
          <w:p w:rsidR="00E0551D" w:rsidRPr="00721305" w:rsidRDefault="00E0551D" w:rsidP="00721305">
            <w:pPr>
              <w:jc w:val="center"/>
              <w:rPr>
                <w:b/>
              </w:rPr>
            </w:pPr>
            <w:proofErr w:type="spellStart"/>
            <w:r w:rsidRPr="00721305">
              <w:rPr>
                <w:b/>
              </w:rPr>
              <w:t>Cardiodesfibriladores</w:t>
            </w:r>
            <w:proofErr w:type="spellEnd"/>
          </w:p>
        </w:tc>
        <w:tc>
          <w:tcPr>
            <w:tcW w:w="4553" w:type="dxa"/>
          </w:tcPr>
          <w:p w:rsidR="00E0551D" w:rsidRPr="008F6990" w:rsidRDefault="00E0551D" w:rsidP="008F699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AA07F0" w:rsidRDefault="00E0551D" w:rsidP="00AA07F0">
            <w:pPr>
              <w:pStyle w:val="ListParagraph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AA07F0">
              <w:rPr>
                <w:rFonts w:asciiTheme="minorHAnsi" w:hAnsiTheme="minorHAnsi"/>
                <w:b/>
              </w:rPr>
              <w:t>Clase X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11AE2">
              <w:rPr>
                <w:b/>
              </w:rPr>
              <w:t xml:space="preserve"> de Julio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0353ED">
            <w:pPr>
              <w:jc w:val="center"/>
              <w:rPr>
                <w:b/>
              </w:rPr>
            </w:pPr>
          </w:p>
        </w:tc>
        <w:tc>
          <w:tcPr>
            <w:tcW w:w="4553" w:type="dxa"/>
          </w:tcPr>
          <w:p w:rsidR="00E0551D" w:rsidRPr="003A1DA1" w:rsidRDefault="00E0551D" w:rsidP="000353ED">
            <w:r>
              <w:t xml:space="preserve"> </w:t>
            </w:r>
            <w:r w:rsidRPr="003A1DA1">
              <w:t>Concepto MS. Diferencia con síncope. Causas según edad y patología. Prevención Primaria y secundaria. Arritmias involucradas en la MS.</w:t>
            </w:r>
          </w:p>
          <w:p w:rsidR="00E0551D" w:rsidRPr="003A1DA1" w:rsidRDefault="00E0551D" w:rsidP="000353ED">
            <w:r w:rsidRPr="003A1DA1">
              <w:t xml:space="preserve">Rol de los </w:t>
            </w:r>
            <w:proofErr w:type="spellStart"/>
            <w:r w:rsidRPr="003A1DA1">
              <w:t>Farmacos</w:t>
            </w:r>
            <w:proofErr w:type="spellEnd"/>
            <w:r w:rsidRPr="003A1DA1">
              <w:t xml:space="preserve"> y desfibrilador en la MS. Principales estudios clínicos. (AVID, MADIT II, MUST)</w:t>
            </w:r>
            <w:r>
              <w:t>.</w:t>
            </w:r>
          </w:p>
          <w:p w:rsidR="00E0551D" w:rsidRPr="003A1DA1" w:rsidRDefault="00E0551D" w:rsidP="000353ED">
            <w:r w:rsidRPr="003A1DA1">
              <w:t>MS en corazón Sano.</w:t>
            </w:r>
          </w:p>
          <w:p w:rsidR="00E0551D" w:rsidRPr="00AA07F0" w:rsidRDefault="00E0551D" w:rsidP="000353ED">
            <w:r w:rsidRPr="003A1DA1">
              <w:t xml:space="preserve">Indicaciones clásicas de </w:t>
            </w:r>
            <w:proofErr w:type="spellStart"/>
            <w:r w:rsidRPr="003A1DA1">
              <w:t>Cardiodesfibriladores</w:t>
            </w:r>
            <w:proofErr w:type="spellEnd"/>
            <w:r w:rsidRPr="003A1DA1">
              <w:t xml:space="preserve">. Que le puedo “pedir” a un </w:t>
            </w:r>
            <w:proofErr w:type="spellStart"/>
            <w:r w:rsidRPr="003A1DA1">
              <w:t>cardiodesfibrilador</w:t>
            </w:r>
            <w:proofErr w:type="spellEnd"/>
            <w:r w:rsidRPr="003A1DA1">
              <w:t>?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>
            <w:pPr>
              <w:rPr>
                <w:b/>
              </w:rPr>
            </w:pPr>
          </w:p>
        </w:tc>
        <w:tc>
          <w:tcPr>
            <w:tcW w:w="4553" w:type="dxa"/>
          </w:tcPr>
          <w:p w:rsidR="00E0551D" w:rsidRPr="00AA07F0" w:rsidRDefault="00E0551D" w:rsidP="008C010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0353ED" w:rsidRDefault="00E0551D" w:rsidP="000353ED">
            <w:pPr>
              <w:jc w:val="center"/>
              <w:rPr>
                <w:b/>
              </w:rPr>
            </w:pPr>
            <w:r w:rsidRPr="000353ED">
              <w:rPr>
                <w:b/>
              </w:rPr>
              <w:t>Clase XI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11AE2">
              <w:rPr>
                <w:b/>
              </w:rPr>
              <w:t xml:space="preserve"> de </w:t>
            </w:r>
            <w:r>
              <w:rPr>
                <w:b/>
              </w:rPr>
              <w:t>Julio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0353ED">
            <w:r>
              <w:t xml:space="preserve">-Historia y evolución de la desfibrilación </w:t>
            </w:r>
            <w:proofErr w:type="spellStart"/>
            <w:r>
              <w:t>endocavitaria</w:t>
            </w:r>
            <w:proofErr w:type="spellEnd"/>
            <w:r>
              <w:t>.</w:t>
            </w:r>
          </w:p>
          <w:p w:rsidR="00E0551D" w:rsidRDefault="00E0551D" w:rsidP="000353ED">
            <w:r>
              <w:t xml:space="preserve">Fibrilación/Desfibrilación, conceptos de masa crítica </w:t>
            </w:r>
            <w:proofErr w:type="spellStart"/>
            <w:r>
              <w:t>desfibrilatoria</w:t>
            </w:r>
            <w:proofErr w:type="spellEnd"/>
            <w:r>
              <w:t>. Umbral de desfibrilación.</w:t>
            </w:r>
          </w:p>
          <w:p w:rsidR="00E0551D" w:rsidRPr="00AA07F0" w:rsidRDefault="00E0551D" w:rsidP="000353ED">
            <w:r w:rsidRPr="003A1DA1">
              <w:t xml:space="preserve">Componentes del CDI, Electrodo y bobina de alto voltaje. Bobina Simple vs doble (ventajas y desventajas). </w:t>
            </w:r>
            <w:proofErr w:type="spellStart"/>
            <w:r w:rsidRPr="003A1DA1">
              <w:t>Sensado</w:t>
            </w:r>
            <w:proofErr w:type="spellEnd"/>
            <w:r w:rsidRPr="003A1DA1">
              <w:t xml:space="preserve"> de señales y la diferencia con los marcapasos. La detección de las </w:t>
            </w:r>
            <w:proofErr w:type="spellStart"/>
            <w:r w:rsidRPr="003A1DA1">
              <w:t>Taquiarritmias</w:t>
            </w:r>
            <w:proofErr w:type="spellEnd"/>
            <w:r w:rsidRPr="003A1DA1">
              <w:t xml:space="preserve">. Zonas de detección, intervalos de detección y </w:t>
            </w:r>
            <w:proofErr w:type="spellStart"/>
            <w:r w:rsidRPr="003A1DA1">
              <w:t>redetección</w:t>
            </w:r>
            <w:proofErr w:type="spellEnd"/>
            <w:r w:rsidRPr="003A1DA1">
              <w:t xml:space="preserve">. Terapias </w:t>
            </w:r>
            <w:proofErr w:type="spellStart"/>
            <w:r w:rsidRPr="003A1DA1">
              <w:t>antitaquiardia</w:t>
            </w:r>
            <w:proofErr w:type="spellEnd"/>
            <w:r w:rsidRPr="003A1DA1">
              <w:t xml:space="preserve">. ATP,  Choques. Discriminadores. Comienzo Súbito y Estabilidad. </w:t>
            </w:r>
            <w:r>
              <w:t>Algoritmos</w:t>
            </w:r>
            <w:r w:rsidRPr="003A1DA1">
              <w:t>. Morfología de ONDA.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52469F" w:rsidRDefault="00E0551D" w:rsidP="0052469F">
            <w:pPr>
              <w:jc w:val="center"/>
              <w:rPr>
                <w:b/>
              </w:rPr>
            </w:pPr>
            <w:r w:rsidRPr="0052469F">
              <w:rPr>
                <w:b/>
              </w:rPr>
              <w:t>RECESO INVERNAL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D90932" w:rsidRDefault="00E0551D" w:rsidP="00D90932">
            <w:pPr>
              <w:jc w:val="center"/>
              <w:rPr>
                <w:b/>
              </w:rPr>
            </w:pPr>
            <w:r w:rsidRPr="00D90932">
              <w:rPr>
                <w:b/>
              </w:rPr>
              <w:t>Clase XII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1AE2">
              <w:rPr>
                <w:b/>
              </w:rPr>
              <w:t xml:space="preserve"> de Agosto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3A1DA1" w:rsidRDefault="00E0551D" w:rsidP="00360A18">
            <w:r w:rsidRPr="003A1DA1">
              <w:t xml:space="preserve">Particularidades del implante CDI. Mediciones durante el implante. Inducción de TV/ FV. Umbral de desfibrilación Si o NO?. Margen de Seguridad.  Manejo actual en altos umbrales de desfibrilación. </w:t>
            </w:r>
            <w:proofErr w:type="spellStart"/>
            <w:r w:rsidRPr="003A1DA1">
              <w:t>Tilt</w:t>
            </w:r>
            <w:proofErr w:type="spellEnd"/>
            <w:r w:rsidRPr="003A1DA1">
              <w:t xml:space="preserve"> </w:t>
            </w:r>
            <w:proofErr w:type="spellStart"/>
            <w:r w:rsidRPr="003A1DA1">
              <w:t>Bifasico</w:t>
            </w:r>
            <w:proofErr w:type="spellEnd"/>
            <w:r w:rsidRPr="003A1DA1">
              <w:t>. Complicaciones.</w:t>
            </w:r>
          </w:p>
          <w:p w:rsidR="00E0551D" w:rsidRPr="003A1DA1" w:rsidRDefault="00E0551D" w:rsidP="00360A18">
            <w:r w:rsidRPr="003A1DA1">
              <w:t>Pruebas de integridad</w:t>
            </w:r>
          </w:p>
          <w:p w:rsidR="00E0551D" w:rsidRPr="00AA07F0" w:rsidRDefault="00E0551D" w:rsidP="00360A18">
            <w:r w:rsidRPr="003A1DA1">
              <w:t>Rol del Técnico en el implante</w:t>
            </w:r>
            <w:r>
              <w:t>. Clasificación de las fallas (</w:t>
            </w:r>
            <w:proofErr w:type="spellStart"/>
            <w:r>
              <w:t>Advisory</w:t>
            </w:r>
            <w:proofErr w:type="spellEnd"/>
            <w:r>
              <w:t xml:space="preserve">-Safety </w:t>
            </w:r>
            <w:proofErr w:type="spellStart"/>
            <w:r>
              <w:t>Alert-Recall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851CB3" w:rsidRDefault="00E0551D" w:rsidP="00851CB3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PARCIAL</w:t>
            </w:r>
            <w:r w:rsidRPr="00851CB3">
              <w:rPr>
                <w:b/>
                <w:highlight w:val="yellow"/>
              </w:rPr>
              <w:t>/</w:t>
            </w:r>
            <w:r>
              <w:rPr>
                <w:b/>
                <w:highlight w:val="yellow"/>
              </w:rPr>
              <w:t>Práctico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11AE2">
              <w:rPr>
                <w:b/>
              </w:rPr>
              <w:t xml:space="preserve"> de Agosto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AA07F0" w:rsidRDefault="00E0551D" w:rsidP="008F6990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851CB3" w:rsidRDefault="00E0551D" w:rsidP="00851CB3">
            <w:pPr>
              <w:jc w:val="center"/>
              <w:rPr>
                <w:b/>
              </w:rPr>
            </w:pPr>
            <w:r w:rsidRPr="00851CB3">
              <w:rPr>
                <w:b/>
              </w:rPr>
              <w:t>Clase XIII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17 de Agosto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3A1DA1" w:rsidRDefault="00E0551D" w:rsidP="00851CB3">
            <w:proofErr w:type="spellStart"/>
            <w:r>
              <w:t>Sensado</w:t>
            </w:r>
            <w:proofErr w:type="spellEnd"/>
            <w:r>
              <w:t xml:space="preserve"> y Detección: Aprender a pensar como CDI, programación del </w:t>
            </w:r>
            <w:proofErr w:type="spellStart"/>
            <w:r>
              <w:t>sensado</w:t>
            </w:r>
            <w:proofErr w:type="spellEnd"/>
            <w:r>
              <w:t>.</w:t>
            </w:r>
          </w:p>
          <w:p w:rsidR="00E0551D" w:rsidRPr="003A1DA1" w:rsidRDefault="00E0551D" w:rsidP="00851CB3">
            <w:r w:rsidRPr="003A1DA1">
              <w:t>Ruptura de conductor o aislante. Interferencia electromagnético externa. Reversión por ruido.</w:t>
            </w:r>
          </w:p>
          <w:p w:rsidR="00E0551D" w:rsidRPr="003A1DA1" w:rsidRDefault="00E0551D" w:rsidP="00851CB3">
            <w:proofErr w:type="spellStart"/>
            <w:r w:rsidRPr="003A1DA1">
              <w:t>Proarritmia</w:t>
            </w:r>
            <w:proofErr w:type="spellEnd"/>
            <w:r w:rsidRPr="003A1DA1">
              <w:t xml:space="preserve"> con CDI.  Tormenta Eléctrica. </w:t>
            </w:r>
            <w:proofErr w:type="spellStart"/>
            <w:r w:rsidRPr="003A1DA1">
              <w:t>Que</w:t>
            </w:r>
            <w:proofErr w:type="spellEnd"/>
            <w:r w:rsidRPr="003A1DA1">
              <w:t xml:space="preserve"> hacer con las TV lentas? </w:t>
            </w:r>
          </w:p>
          <w:p w:rsidR="00E0551D" w:rsidRPr="00851CB3" w:rsidRDefault="00E0551D" w:rsidP="00851CB3">
            <w:r w:rsidRPr="003A1DA1">
              <w:t>Trazados de CDI (que cambiaría en la programación?)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851CB3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851CB3" w:rsidRDefault="00E0551D" w:rsidP="00851CB3">
            <w:pPr>
              <w:jc w:val="center"/>
              <w:rPr>
                <w:b/>
              </w:rPr>
            </w:pPr>
            <w:r>
              <w:rPr>
                <w:b/>
              </w:rPr>
              <w:t>Clase XIV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24 de Agosto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3A1DA1" w:rsidRDefault="00E0551D" w:rsidP="0025489F">
            <w:r w:rsidRPr="003A1DA1">
              <w:t>Incidencia de Choques de un CDI</w:t>
            </w:r>
            <w:r>
              <w:t>.</w:t>
            </w:r>
            <w:r w:rsidRPr="003A1DA1">
              <w:t xml:space="preserve"> Evolución en la programación: </w:t>
            </w:r>
            <w:proofErr w:type="spellStart"/>
            <w:r w:rsidRPr="003A1DA1">
              <w:t>PAINFree</w:t>
            </w:r>
            <w:proofErr w:type="spellEnd"/>
            <w:r w:rsidRPr="003A1DA1">
              <w:t xml:space="preserve">. PREPARE. EMPIRIC. MADIT RIT. </w:t>
            </w:r>
          </w:p>
          <w:p w:rsidR="00E0551D" w:rsidRDefault="00E0551D" w:rsidP="0025489F">
            <w:r w:rsidRPr="003A1DA1">
              <w:t xml:space="preserve">Esfuerzos tecnológicos para reducir choques. ATP durante la carga, detectores de Ruido, Algoritmos de </w:t>
            </w:r>
            <w:proofErr w:type="spellStart"/>
            <w:r w:rsidRPr="003A1DA1">
              <w:t>sensado</w:t>
            </w:r>
            <w:proofErr w:type="spellEnd"/>
            <w:r w:rsidRPr="003A1DA1">
              <w:t xml:space="preserve"> de onda T, Alertas de integridad, Doble cámara vs cámara simple?</w:t>
            </w:r>
          </w:p>
          <w:p w:rsidR="00E0551D" w:rsidRPr="00851CB3" w:rsidRDefault="00E0551D" w:rsidP="0025489F">
            <w:pPr>
              <w:rPr>
                <w:b/>
              </w:rPr>
            </w:pPr>
            <w:r w:rsidRPr="003A1DA1">
              <w:t xml:space="preserve">¿Qué puede y que no puede hacer un paciente con Desfibriladores? Paciente antes, durante y después del quirófano, Radioterapia, Resonancia magnética, microondas, Celulares, detector de metales. Cuando puedo Manejar. </w:t>
            </w:r>
            <w:proofErr w:type="spellStart"/>
            <w:r w:rsidRPr="003A1DA1">
              <w:t>Relciones</w:t>
            </w:r>
            <w:proofErr w:type="spellEnd"/>
            <w:r w:rsidRPr="003A1DA1">
              <w:t xml:space="preserve"> Sexuales y CDI. Manejo de Alertas sonoras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851CB3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851CB3" w:rsidRDefault="00E0551D" w:rsidP="00851CB3">
            <w:pPr>
              <w:jc w:val="center"/>
              <w:rPr>
                <w:b/>
              </w:rPr>
            </w:pPr>
            <w:r>
              <w:rPr>
                <w:b/>
              </w:rPr>
              <w:t>Clase XV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31 de Agosto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25489F">
            <w:r w:rsidRPr="003A1DA1">
              <w:t xml:space="preserve">Conceptos de </w:t>
            </w:r>
            <w:proofErr w:type="spellStart"/>
            <w:r w:rsidRPr="003A1DA1">
              <w:t>Radiofísica</w:t>
            </w:r>
            <w:proofErr w:type="spellEnd"/>
            <w:r w:rsidRPr="003A1DA1">
              <w:t xml:space="preserve"> Sanitaria.</w:t>
            </w:r>
            <w:r>
              <w:t xml:space="preserve"> </w:t>
            </w:r>
            <w:r w:rsidRPr="003A1DA1">
              <w:t>Como trabajar con Rayos de manera segura. Radiología intervencionista.</w:t>
            </w:r>
          </w:p>
          <w:p w:rsidR="00E0551D" w:rsidRPr="00851CB3" w:rsidRDefault="00E0551D" w:rsidP="0025489F">
            <w:pPr>
              <w:rPr>
                <w:b/>
              </w:rPr>
            </w:pPr>
            <w:r>
              <w:t>Taller de imágenes.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851CB3" w:rsidRDefault="00E0551D" w:rsidP="00851CB3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PARCIAL</w:t>
            </w:r>
            <w:r w:rsidRPr="003148D1">
              <w:rPr>
                <w:b/>
                <w:highlight w:val="yellow"/>
              </w:rPr>
              <w:t>/</w:t>
            </w:r>
            <w:r>
              <w:rPr>
                <w:b/>
                <w:highlight w:val="yellow"/>
              </w:rPr>
              <w:t>Práctico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11AE2">
              <w:rPr>
                <w:b/>
              </w:rPr>
              <w:t xml:space="preserve"> de Septiembre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030C8F" w:rsidRDefault="00E0551D" w:rsidP="00030C8F">
            <w:pPr>
              <w:jc w:val="center"/>
              <w:rPr>
                <w:b/>
              </w:rPr>
            </w:pPr>
            <w:r w:rsidRPr="00030C8F">
              <w:rPr>
                <w:b/>
              </w:rPr>
              <w:lastRenderedPageBreak/>
              <w:t>MODULO IV</w:t>
            </w:r>
          </w:p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030C8F" w:rsidRDefault="00E0551D" w:rsidP="00030C8F">
            <w:pPr>
              <w:jc w:val="center"/>
              <w:rPr>
                <w:b/>
              </w:rPr>
            </w:pPr>
            <w:proofErr w:type="spellStart"/>
            <w:r w:rsidRPr="00030C8F">
              <w:rPr>
                <w:b/>
              </w:rPr>
              <w:t>Resincronización</w:t>
            </w:r>
            <w:proofErr w:type="spellEnd"/>
          </w:p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  <w:r>
              <w:rPr>
                <w:b/>
              </w:rPr>
              <w:t>Clase XVI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11AE2">
              <w:rPr>
                <w:b/>
              </w:rPr>
              <w:t xml:space="preserve"> de Septiembre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030C8F">
            <w:r>
              <w:t>-</w:t>
            </w:r>
            <w:proofErr w:type="spellStart"/>
            <w:r w:rsidRPr="003A1DA1">
              <w:t>Difunción</w:t>
            </w:r>
            <w:proofErr w:type="spellEnd"/>
            <w:r w:rsidRPr="003A1DA1">
              <w:t xml:space="preserve">  Sistólica y Diastólica. Diagn</w:t>
            </w:r>
            <w:r>
              <w:t>ó</w:t>
            </w:r>
            <w:r w:rsidRPr="003A1DA1">
              <w:t xml:space="preserve">stico y pronóstico. </w:t>
            </w:r>
            <w:proofErr w:type="spellStart"/>
            <w:r w:rsidRPr="003A1DA1">
              <w:t>Disincronía</w:t>
            </w:r>
            <w:proofErr w:type="spellEnd"/>
            <w:r w:rsidRPr="003A1DA1">
              <w:t xml:space="preserve">: QRS ancho y angosto. Clase Funcional. Terapia Farmacológica. Principio de la </w:t>
            </w:r>
            <w:proofErr w:type="spellStart"/>
            <w:r w:rsidRPr="003A1DA1">
              <w:t>Resincronización</w:t>
            </w:r>
            <w:proofErr w:type="spellEnd"/>
            <w:r w:rsidRPr="003A1DA1">
              <w:t>.</w:t>
            </w:r>
          </w:p>
          <w:p w:rsidR="00E0551D" w:rsidRDefault="00E0551D" w:rsidP="00030C8F">
            <w:pPr>
              <w:rPr>
                <w:b/>
              </w:rPr>
            </w:pPr>
            <w:r>
              <w:rPr>
                <w:b/>
              </w:rPr>
              <w:t>-</w:t>
            </w:r>
            <w:r w:rsidRPr="003A1DA1">
              <w:t xml:space="preserve"> Remodelado reverso. Parámetros de respondedores. Estudios clínicos. Selección de pacientes. Indicaciones clásicas y expandidas. Ecocardiograma.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  <w:r>
              <w:rPr>
                <w:b/>
              </w:rPr>
              <w:t>Clase XVII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11AE2">
              <w:rPr>
                <w:b/>
              </w:rPr>
              <w:t xml:space="preserve"> de Septiembre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3A1DA1" w:rsidRDefault="00E0551D" w:rsidP="001F7F42">
            <w:r w:rsidRPr="003A1DA1">
              <w:t xml:space="preserve">Implante de </w:t>
            </w:r>
            <w:proofErr w:type="spellStart"/>
            <w:r w:rsidRPr="003A1DA1">
              <w:t>resincronizadores</w:t>
            </w:r>
            <w:proofErr w:type="spellEnd"/>
            <w:r w:rsidRPr="003A1DA1">
              <w:t xml:space="preserve"> cardiacos, con y sin CDI. </w:t>
            </w:r>
            <w:proofErr w:type="spellStart"/>
            <w:r w:rsidRPr="003A1DA1">
              <w:t>Canulacion</w:t>
            </w:r>
            <w:proofErr w:type="spellEnd"/>
            <w:r w:rsidRPr="003A1DA1">
              <w:t xml:space="preserve"> del seno coronario, Vainas Preformadas y </w:t>
            </w:r>
            <w:proofErr w:type="spellStart"/>
            <w:r w:rsidRPr="003A1DA1">
              <w:t>deflectables</w:t>
            </w:r>
            <w:proofErr w:type="spellEnd"/>
            <w:r w:rsidRPr="003A1DA1">
              <w:t xml:space="preserve">. </w:t>
            </w:r>
            <w:proofErr w:type="spellStart"/>
            <w:r w:rsidRPr="003A1DA1">
              <w:t>Venografia</w:t>
            </w:r>
            <w:proofErr w:type="spellEnd"/>
            <w:r w:rsidRPr="003A1DA1">
              <w:t xml:space="preserve">, Selección de Vena. </w:t>
            </w:r>
            <w:proofErr w:type="spellStart"/>
            <w:r w:rsidRPr="003A1DA1">
              <w:t>Subselectores</w:t>
            </w:r>
            <w:proofErr w:type="spellEnd"/>
            <w:r w:rsidRPr="003A1DA1">
              <w:t xml:space="preserve"> venosos, Tipos de Catéteres de VI (Grosor, curvas  y sistema de anclajes)</w:t>
            </w:r>
          </w:p>
          <w:p w:rsidR="00E0551D" w:rsidRDefault="00E0551D" w:rsidP="001F7F42">
            <w:pPr>
              <w:rPr>
                <w:b/>
              </w:rPr>
            </w:pPr>
            <w:r>
              <w:t xml:space="preserve">Programación y </w:t>
            </w:r>
            <w:r w:rsidRPr="003A1DA1">
              <w:t xml:space="preserve">Mediciones: AV, VV, como se mide. Vías de abordaje: </w:t>
            </w:r>
            <w:proofErr w:type="spellStart"/>
            <w:r w:rsidRPr="003A1DA1">
              <w:t>endocavitario</w:t>
            </w:r>
            <w:proofErr w:type="spellEnd"/>
            <w:r>
              <w:t xml:space="preserve"> y </w:t>
            </w:r>
            <w:proofErr w:type="spellStart"/>
            <w:r>
              <w:t>epicardicas</w:t>
            </w:r>
            <w:proofErr w:type="spellEnd"/>
            <w:r>
              <w:t>.. Función  del Té</w:t>
            </w:r>
            <w:r w:rsidRPr="003A1DA1">
              <w:t>cnico en el implante.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  <w:r>
              <w:rPr>
                <w:b/>
              </w:rPr>
              <w:t>Clase XVII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28 de Septiembre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1F7F42">
            <w:r w:rsidRPr="003A1DA1">
              <w:t xml:space="preserve">Programación y seguimiento de </w:t>
            </w:r>
            <w:proofErr w:type="spellStart"/>
            <w:r w:rsidRPr="003A1DA1">
              <w:t>Resincronizadores</w:t>
            </w:r>
            <w:proofErr w:type="spellEnd"/>
            <w:r w:rsidRPr="003A1DA1">
              <w:t xml:space="preserve"> cardiacos. </w:t>
            </w:r>
            <w:proofErr w:type="spellStart"/>
            <w:r w:rsidRPr="003A1DA1">
              <w:t>Optimizacion</w:t>
            </w:r>
            <w:proofErr w:type="spellEnd"/>
            <w:r w:rsidRPr="003A1DA1">
              <w:t xml:space="preserve"> eléctrica vs mecánica. Como lograr una adecuada programación de los retardos AV e interventriculares.</w:t>
            </w:r>
          </w:p>
          <w:p w:rsidR="00E0551D" w:rsidRPr="001F7F42" w:rsidRDefault="00E0551D" w:rsidP="001F7F42">
            <w:r>
              <w:t>Repaso de conceptos.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PARCIAL</w:t>
            </w:r>
            <w:r w:rsidRPr="001F7F42">
              <w:rPr>
                <w:b/>
                <w:highlight w:val="yellow"/>
              </w:rPr>
              <w:t>/</w:t>
            </w:r>
            <w:r>
              <w:rPr>
                <w:b/>
                <w:highlight w:val="yellow"/>
              </w:rPr>
              <w:t>Práctico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1AE2">
              <w:rPr>
                <w:b/>
              </w:rPr>
              <w:t xml:space="preserve"> de Octubre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  <w:r>
              <w:rPr>
                <w:b/>
              </w:rPr>
              <w:t>Clase XIX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11AE2">
              <w:rPr>
                <w:b/>
              </w:rPr>
              <w:t xml:space="preserve"> de Octubre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1F03E8">
            <w:pPr>
              <w:rPr>
                <w:b/>
              </w:rPr>
            </w:pPr>
            <w:r w:rsidRPr="003A1DA1">
              <w:t xml:space="preserve">Marcapasos y </w:t>
            </w:r>
            <w:proofErr w:type="spellStart"/>
            <w:r w:rsidRPr="003A1DA1">
              <w:t>Cardiodesfibriladores</w:t>
            </w:r>
            <w:proofErr w:type="spellEnd"/>
            <w:r w:rsidRPr="003A1DA1">
              <w:t xml:space="preserve"> en Pediatría. Indicaciones. Implante. Diferencias con adultos. </w:t>
            </w:r>
            <w:proofErr w:type="spellStart"/>
            <w:r w:rsidRPr="003A1DA1">
              <w:rPr>
                <w:lang w:val="en-US"/>
              </w:rPr>
              <w:t>Seguimiento</w:t>
            </w:r>
            <w:proofErr w:type="spellEnd"/>
            <w:r w:rsidRPr="003A1DA1">
              <w:rPr>
                <w:lang w:val="en-US"/>
              </w:rPr>
              <w:t xml:space="preserve"> y </w:t>
            </w:r>
            <w:proofErr w:type="spellStart"/>
            <w:r w:rsidRPr="003A1DA1">
              <w:rPr>
                <w:lang w:val="en-US"/>
              </w:rPr>
              <w:t>programación</w:t>
            </w:r>
            <w:proofErr w:type="spellEnd"/>
            <w:r w:rsidRPr="003A1DA1">
              <w:rPr>
                <w:lang w:val="en-US"/>
              </w:rPr>
              <w:t xml:space="preserve">. </w:t>
            </w:r>
            <w:proofErr w:type="spellStart"/>
            <w:r w:rsidRPr="003A1DA1">
              <w:rPr>
                <w:lang w:val="en-US"/>
              </w:rPr>
              <w:t>Epicárdicos</w:t>
            </w:r>
            <w:proofErr w:type="spellEnd"/>
            <w:r w:rsidRPr="003A1DA1">
              <w:rPr>
                <w:lang w:val="en-US"/>
              </w:rPr>
              <w:t xml:space="preserve"> y </w:t>
            </w:r>
            <w:proofErr w:type="spellStart"/>
            <w:r w:rsidRPr="003A1DA1">
              <w:rPr>
                <w:lang w:val="en-US"/>
              </w:rPr>
              <w:t>endocárdicos</w:t>
            </w:r>
            <w:proofErr w:type="spellEnd"/>
            <w:r w:rsidRPr="003A1DA1">
              <w:rPr>
                <w:lang w:val="en-US"/>
              </w:rPr>
              <w:t xml:space="preserve">. </w:t>
            </w:r>
            <w:proofErr w:type="spellStart"/>
            <w:r w:rsidRPr="003A1DA1">
              <w:rPr>
                <w:lang w:val="en-US"/>
              </w:rPr>
              <w:t>Complicaciones</w:t>
            </w:r>
            <w:proofErr w:type="spellEnd"/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  <w:r>
              <w:rPr>
                <w:b/>
              </w:rPr>
              <w:t>Clase XX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11AE2">
              <w:rPr>
                <w:b/>
              </w:rPr>
              <w:t xml:space="preserve"> de Octubre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E024E7">
            <w:r w:rsidRPr="003A1DA1">
              <w:t xml:space="preserve">Nuevos avances tecnológicos en dispositivos: PRO MRI, Wireless, </w:t>
            </w:r>
            <w:r w:rsidRPr="003A1DA1">
              <w:lastRenderedPageBreak/>
              <w:t>Monitoreo Remoto. Como ha impactado esta tecnología en el seguimiento y en la prevención primaria. Detección precoz de fallas.</w:t>
            </w:r>
          </w:p>
          <w:p w:rsidR="00E0551D" w:rsidRPr="003A1DA1" w:rsidRDefault="00E0551D" w:rsidP="00E024E7">
            <w:r>
              <w:t xml:space="preserve">CDI </w:t>
            </w:r>
            <w:proofErr w:type="spellStart"/>
            <w:r>
              <w:t>Subcutaneo</w:t>
            </w:r>
            <w:proofErr w:type="spellEnd"/>
          </w:p>
          <w:p w:rsidR="00E0551D" w:rsidRPr="003A1DA1" w:rsidRDefault="00E0551D" w:rsidP="00E024E7">
            <w:r w:rsidRPr="003A1DA1">
              <w:t xml:space="preserve">Marcapasos sin cables. Nuevos </w:t>
            </w:r>
            <w:proofErr w:type="spellStart"/>
            <w:r w:rsidRPr="003A1DA1">
              <w:t>des</w:t>
            </w:r>
            <w:r>
              <w:t>a</w:t>
            </w:r>
            <w:r w:rsidRPr="003A1DA1">
              <w:t>fios</w:t>
            </w:r>
            <w:proofErr w:type="spellEnd"/>
            <w:r w:rsidRPr="003A1DA1">
              <w:t>.</w:t>
            </w:r>
          </w:p>
          <w:p w:rsidR="00E0551D" w:rsidRDefault="00E0551D" w:rsidP="00E024E7">
            <w:pPr>
              <w:rPr>
                <w:b/>
              </w:rPr>
            </w:pPr>
            <w:r w:rsidRPr="003A1DA1">
              <w:t>Mejoras en el Software.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Default="00E0551D" w:rsidP="00851CB3">
            <w:pPr>
              <w:jc w:val="center"/>
              <w:rPr>
                <w:b/>
              </w:rPr>
            </w:pPr>
            <w:r>
              <w:rPr>
                <w:b/>
              </w:rPr>
              <w:t>Clase XXI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 w:rsidRPr="00E11AE2">
              <w:rPr>
                <w:b/>
              </w:rPr>
              <w:t>2</w:t>
            </w:r>
            <w:r>
              <w:rPr>
                <w:b/>
              </w:rPr>
              <w:t>6 de Octu</w:t>
            </w:r>
            <w:r w:rsidRPr="00E11AE2">
              <w:rPr>
                <w:b/>
              </w:rPr>
              <w:t>bre</w:t>
            </w: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AA07F0" w:rsidRDefault="00E0551D" w:rsidP="00BD6FDA"/>
        </w:tc>
        <w:tc>
          <w:tcPr>
            <w:tcW w:w="4553" w:type="dxa"/>
          </w:tcPr>
          <w:p w:rsidR="00E0551D" w:rsidRPr="00E024E7" w:rsidRDefault="00E0551D" w:rsidP="00E024E7">
            <w:r>
              <w:t>Taller de casos clínicos y repaso general del programa.</w:t>
            </w:r>
          </w:p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</w:p>
        </w:tc>
      </w:tr>
      <w:tr w:rsidR="00E0551D" w:rsidRPr="00AA07F0" w:rsidTr="00EF606F">
        <w:trPr>
          <w:trHeight w:val="74"/>
        </w:trPr>
        <w:tc>
          <w:tcPr>
            <w:tcW w:w="2642" w:type="dxa"/>
          </w:tcPr>
          <w:p w:rsidR="00E0551D" w:rsidRPr="00E024E7" w:rsidRDefault="00E0551D" w:rsidP="00E024E7">
            <w:pPr>
              <w:rPr>
                <w:b/>
              </w:rPr>
            </w:pPr>
            <w:r w:rsidRPr="00E024E7">
              <w:rPr>
                <w:b/>
                <w:highlight w:val="yellow"/>
              </w:rPr>
              <w:t>EXAMEN FINAL</w:t>
            </w:r>
          </w:p>
        </w:tc>
        <w:tc>
          <w:tcPr>
            <w:tcW w:w="4553" w:type="dxa"/>
          </w:tcPr>
          <w:p w:rsidR="00E0551D" w:rsidRDefault="00E0551D" w:rsidP="00E024E7"/>
        </w:tc>
        <w:tc>
          <w:tcPr>
            <w:tcW w:w="1800" w:type="dxa"/>
          </w:tcPr>
          <w:p w:rsidR="00E0551D" w:rsidRPr="00E11AE2" w:rsidRDefault="00E0551D" w:rsidP="00E11AE2">
            <w:pPr>
              <w:jc w:val="center"/>
              <w:rPr>
                <w:b/>
              </w:rPr>
            </w:pPr>
            <w:r w:rsidRPr="00E11AE2">
              <w:rPr>
                <w:b/>
              </w:rPr>
              <w:t>9 de Noviembre</w:t>
            </w:r>
          </w:p>
        </w:tc>
      </w:tr>
    </w:tbl>
    <w:p w:rsidR="00CD6046" w:rsidRPr="00AA07F0" w:rsidRDefault="00BD6FDA">
      <w:r w:rsidRPr="00AA07F0">
        <w:br w:type="textWrapping" w:clear="all"/>
      </w:r>
    </w:p>
    <w:sectPr w:rsidR="00CD6046" w:rsidRPr="00AA07F0" w:rsidSect="00CD6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CA" w:rsidRDefault="00F57DCA" w:rsidP="00FC185C">
      <w:pPr>
        <w:spacing w:after="0"/>
      </w:pPr>
      <w:r>
        <w:separator/>
      </w:r>
    </w:p>
  </w:endnote>
  <w:endnote w:type="continuationSeparator" w:id="0">
    <w:p w:rsidR="00F57DCA" w:rsidRDefault="00F57DCA" w:rsidP="00FC1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52" w:rsidRDefault="00465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0913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65052" w:rsidRDefault="00465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052" w:rsidRDefault="00465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52" w:rsidRDefault="00465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CA" w:rsidRDefault="00F57DCA" w:rsidP="00FC185C">
      <w:pPr>
        <w:spacing w:after="0"/>
      </w:pPr>
      <w:r>
        <w:separator/>
      </w:r>
    </w:p>
  </w:footnote>
  <w:footnote w:type="continuationSeparator" w:id="0">
    <w:p w:rsidR="00F57DCA" w:rsidRDefault="00F57DCA" w:rsidP="00FC18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52" w:rsidRDefault="00465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5C" w:rsidRPr="00FC185C" w:rsidRDefault="00FC185C" w:rsidP="00FC185C">
    <w:pPr>
      <w:pStyle w:val="Header"/>
      <w:jc w:val="center"/>
      <w:rPr>
        <w:b/>
        <w:lang w:val="es-AR"/>
      </w:rPr>
    </w:pPr>
    <w:r w:rsidRPr="00FC185C">
      <w:rPr>
        <w:b/>
        <w:lang w:val="es-AR"/>
      </w:rPr>
      <w:t>Programa del Curso Anual de Estimulación Cardíaca SADEC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52" w:rsidRDefault="00465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760"/>
    <w:multiLevelType w:val="hybridMultilevel"/>
    <w:tmpl w:val="68342474"/>
    <w:lvl w:ilvl="0" w:tplc="6AC443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5"/>
    <w:rsid w:val="00030C8F"/>
    <w:rsid w:val="000353ED"/>
    <w:rsid w:val="0013732D"/>
    <w:rsid w:val="001F03E8"/>
    <w:rsid w:val="001F7F42"/>
    <w:rsid w:val="0025489F"/>
    <w:rsid w:val="003148D1"/>
    <w:rsid w:val="00360A18"/>
    <w:rsid w:val="00383D68"/>
    <w:rsid w:val="003F622A"/>
    <w:rsid w:val="00401089"/>
    <w:rsid w:val="00465052"/>
    <w:rsid w:val="00485021"/>
    <w:rsid w:val="004D37AB"/>
    <w:rsid w:val="004F11C5"/>
    <w:rsid w:val="0052469F"/>
    <w:rsid w:val="0058238B"/>
    <w:rsid w:val="00587591"/>
    <w:rsid w:val="005A1D0E"/>
    <w:rsid w:val="005B2969"/>
    <w:rsid w:val="00607AB5"/>
    <w:rsid w:val="00721305"/>
    <w:rsid w:val="007B46DA"/>
    <w:rsid w:val="007C2B95"/>
    <w:rsid w:val="00851CB3"/>
    <w:rsid w:val="00882D4B"/>
    <w:rsid w:val="008C00B4"/>
    <w:rsid w:val="008C010B"/>
    <w:rsid w:val="008F6990"/>
    <w:rsid w:val="00901BC4"/>
    <w:rsid w:val="009533CA"/>
    <w:rsid w:val="00975FEA"/>
    <w:rsid w:val="009B5A8C"/>
    <w:rsid w:val="00AA07F0"/>
    <w:rsid w:val="00AD7AA1"/>
    <w:rsid w:val="00BB4D62"/>
    <w:rsid w:val="00BD6FDA"/>
    <w:rsid w:val="00BE2267"/>
    <w:rsid w:val="00C0523D"/>
    <w:rsid w:val="00CC0930"/>
    <w:rsid w:val="00CD6046"/>
    <w:rsid w:val="00CD7CCF"/>
    <w:rsid w:val="00D90932"/>
    <w:rsid w:val="00E024E7"/>
    <w:rsid w:val="00E02AB7"/>
    <w:rsid w:val="00E0551D"/>
    <w:rsid w:val="00E11AE2"/>
    <w:rsid w:val="00EF1879"/>
    <w:rsid w:val="00EF606F"/>
    <w:rsid w:val="00F57DCA"/>
    <w:rsid w:val="00FC185C"/>
    <w:rsid w:val="00FD6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5A7D0-C2BE-47C8-BEA2-06657232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B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8C00B4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AR"/>
    </w:rPr>
  </w:style>
  <w:style w:type="paragraph" w:styleId="BalloonText">
    <w:name w:val="Balloon Text"/>
    <w:basedOn w:val="Normal"/>
    <w:link w:val="BalloonTextChar"/>
    <w:semiHidden/>
    <w:unhideWhenUsed/>
    <w:rsid w:val="007B46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46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C18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C185C"/>
  </w:style>
  <w:style w:type="paragraph" w:styleId="Footer">
    <w:name w:val="footer"/>
    <w:basedOn w:val="Normal"/>
    <w:link w:val="FooterChar"/>
    <w:uiPriority w:val="99"/>
    <w:unhideWhenUsed/>
    <w:rsid w:val="00FC18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Argerich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</dc:creator>
  <cp:keywords/>
  <cp:lastModifiedBy>Cátedra Libre Electrofisiología</cp:lastModifiedBy>
  <cp:revision>3</cp:revision>
  <cp:lastPrinted>2016-04-13T21:36:00Z</cp:lastPrinted>
  <dcterms:created xsi:type="dcterms:W3CDTF">2016-04-13T21:11:00Z</dcterms:created>
  <dcterms:modified xsi:type="dcterms:W3CDTF">2016-04-13T21:39:00Z</dcterms:modified>
</cp:coreProperties>
</file>